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E32AC1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E32AC1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1F098D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Хрипун Ирина Борисовна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1F098D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Атарова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Алина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Алановна</w:t>
      </w:r>
      <w:proofErr w:type="spellEnd"/>
    </w:p>
    <w:p w:rsidR="00345614" w:rsidRDefault="00E32AC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98D">
              <w:rPr>
                <w:rFonts w:ascii="Times New Roman" w:hAnsi="Times New Roman" w:cs="Times New Roman"/>
                <w:sz w:val="24"/>
                <w:szCs w:val="24"/>
              </w:rPr>
              <w:t>Атарова</w:t>
            </w:r>
            <w:proofErr w:type="spellEnd"/>
            <w:r w:rsidRPr="001F098D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1F098D">
              <w:rPr>
                <w:rFonts w:ascii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F0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F11A5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137A3B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206011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1F0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2FDC">
              <w:rPr>
                <w:rFonts w:ascii="Times New Roman" w:hAnsi="Times New Roman" w:cs="Times New Roman"/>
                <w:sz w:val="24"/>
                <w:szCs w:val="24"/>
              </w:rPr>
              <w:t>учебных часов</w:t>
            </w:r>
            <w:r w:rsidR="00B859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1F098D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5Е, 6АБВГД, 7АБВГД, 8 АБВГДЕ </w:t>
            </w:r>
            <w:r w:rsidR="00B859E4" w:rsidRPr="00280B6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F11A52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F11A5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Хрипун Ирина Борисовна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1F098D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33года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280B6B" w:rsidP="001F0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FE08B0" w:rsidRDefault="001F098D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FD7F99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525"/>
        <w:gridCol w:w="14395"/>
      </w:tblGrid>
      <w:tr w:rsidR="00345614" w:rsidRPr="00FE08B0" w:rsidTr="007C7787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7C7787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F11A52">
        <w:rPr>
          <w:rFonts w:ascii="Times New Roman" w:hAnsi="Times New Roman" w:cs="Times New Roman"/>
          <w:sz w:val="24"/>
          <w:szCs w:val="24"/>
        </w:rPr>
        <w:t>4-2025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2023-2024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4978" w:rsidRPr="00345614" w:rsidRDefault="00544978" w:rsidP="00F11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1A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(1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в Электронном журнале.                                               Введение оценочной системы»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ти работы классного руководителя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                             Знакомство с курсом «Разговоры о важном»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наставника молодым специалистом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03.10-13.10.202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уроков.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 выставлению четвертных оценок 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 заполнению отчётности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классным руководителем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 итогам четверти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результатам опросника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наставников (по договорённости).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C6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уроки и мероприятия молодого специалиста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345614" w:rsidRPr="00FE08B0" w:rsidRDefault="00345614" w:rsidP="0034561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345614" w:rsidRPr="00FE08B0" w:rsidTr="00495D7C">
        <w:tc>
          <w:tcPr>
            <w:tcW w:w="27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Проблемы, выявленные в ходе анализа урока</w:t>
            </w:r>
          </w:p>
        </w:tc>
      </w:tr>
      <w:tr w:rsidR="00FE612C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E612C" w:rsidRPr="00FE08B0" w:rsidRDefault="00FE612C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FE612C" w:rsidRPr="00137A3B" w:rsidRDefault="00FE612C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9F6E3A" w:rsidRPr="00137A3B" w:rsidRDefault="009F6E3A" w:rsidP="009016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</w:tcPr>
          <w:p w:rsidR="00FE612C" w:rsidRPr="009A7B0A" w:rsidRDefault="00FE612C" w:rsidP="009A7B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279" w:type="pct"/>
            <w:shd w:val="clear" w:color="auto" w:fill="auto"/>
          </w:tcPr>
          <w:p w:rsidR="006A5B12" w:rsidRPr="00FE08B0" w:rsidRDefault="006A5B12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shd w:val="clear" w:color="auto" w:fill="auto"/>
          </w:tcPr>
          <w:p w:rsidR="006A5B12" w:rsidRPr="00FE08B0" w:rsidRDefault="006A5B12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6A5B12" w:rsidRPr="00FE08B0" w:rsidRDefault="006A5B12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6A5B12" w:rsidRPr="00B33F5C" w:rsidRDefault="006A5B12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</w:tcPr>
          <w:p w:rsidR="006A5B12" w:rsidRPr="008A751B" w:rsidRDefault="006A5B12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6EE" w:rsidRPr="00FE08B0" w:rsidTr="00495D7C">
        <w:tc>
          <w:tcPr>
            <w:tcW w:w="279" w:type="pct"/>
            <w:shd w:val="clear" w:color="auto" w:fill="auto"/>
          </w:tcPr>
          <w:p w:rsidR="009016EE" w:rsidRDefault="009016E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016EE" w:rsidRDefault="009016EE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9016EE" w:rsidRDefault="009016EE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9016EE" w:rsidRPr="00B33F5C" w:rsidRDefault="009016EE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pct"/>
            <w:shd w:val="clear" w:color="auto" w:fill="auto"/>
          </w:tcPr>
          <w:p w:rsidR="009016EE" w:rsidRDefault="009016EE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FE612C" w:rsidRDefault="00137A3B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3E031A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3E031A" w:rsidRDefault="00137A3B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1F44" w:rsidRPr="00B01F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B01F4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карты урока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9016EE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60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B01F44" w:rsidP="00C6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Инструктаж по работе с электронным журналом</w:t>
            </w:r>
            <w:r w:rsidR="00B01F44">
              <w:rPr>
                <w:rFonts w:ascii="Times New Roman" w:hAnsi="Times New Roman" w:cs="Times New Roman"/>
                <w:sz w:val="24"/>
                <w:szCs w:val="24"/>
              </w:rPr>
              <w:t>. Введение оценочной системы.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A80C4F" w:rsidP="009F0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C61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 xml:space="preserve">ритерии оценивания на уроках </w:t>
            </w:r>
            <w:r w:rsidR="00C61F74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0C4A07" w:rsidP="009F0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</w:t>
            </w:r>
            <w:r w:rsidR="009F0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за 1 полугодие.  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Молодой специалист______________________</w:t>
      </w:r>
      <w:r>
        <w:rPr>
          <w:rFonts w:ascii="Times New Roman" w:hAnsi="Times New Roman" w:cs="Times New Roman"/>
          <w:sz w:val="24"/>
          <w:szCs w:val="24"/>
        </w:rPr>
        <w:t>_/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C4A07"/>
    <w:rsid w:val="00137A3B"/>
    <w:rsid w:val="001F098D"/>
    <w:rsid w:val="001F6F37"/>
    <w:rsid w:val="00206011"/>
    <w:rsid w:val="0024615F"/>
    <w:rsid w:val="00276973"/>
    <w:rsid w:val="00280B6B"/>
    <w:rsid w:val="003118E6"/>
    <w:rsid w:val="0031659B"/>
    <w:rsid w:val="0033674C"/>
    <w:rsid w:val="00345614"/>
    <w:rsid w:val="00346714"/>
    <w:rsid w:val="003D3BF6"/>
    <w:rsid w:val="003E031A"/>
    <w:rsid w:val="004B0833"/>
    <w:rsid w:val="004C6BEE"/>
    <w:rsid w:val="00544978"/>
    <w:rsid w:val="005D20D3"/>
    <w:rsid w:val="005D4FC8"/>
    <w:rsid w:val="00603A78"/>
    <w:rsid w:val="006156C2"/>
    <w:rsid w:val="00651726"/>
    <w:rsid w:val="006A5B12"/>
    <w:rsid w:val="006B2367"/>
    <w:rsid w:val="00764F21"/>
    <w:rsid w:val="007672E7"/>
    <w:rsid w:val="0078596A"/>
    <w:rsid w:val="007901CE"/>
    <w:rsid w:val="00794D74"/>
    <w:rsid w:val="007C7787"/>
    <w:rsid w:val="007E2333"/>
    <w:rsid w:val="008823A5"/>
    <w:rsid w:val="008C6646"/>
    <w:rsid w:val="008D2FDC"/>
    <w:rsid w:val="008E3E70"/>
    <w:rsid w:val="009016EE"/>
    <w:rsid w:val="00906DFC"/>
    <w:rsid w:val="009A7B0A"/>
    <w:rsid w:val="009F0434"/>
    <w:rsid w:val="009F6E3A"/>
    <w:rsid w:val="00A34C61"/>
    <w:rsid w:val="00A80C4F"/>
    <w:rsid w:val="00B01F44"/>
    <w:rsid w:val="00B2322B"/>
    <w:rsid w:val="00B30875"/>
    <w:rsid w:val="00B859E4"/>
    <w:rsid w:val="00B85F39"/>
    <w:rsid w:val="00C61F74"/>
    <w:rsid w:val="00C715AC"/>
    <w:rsid w:val="00CF3222"/>
    <w:rsid w:val="00D20653"/>
    <w:rsid w:val="00D46461"/>
    <w:rsid w:val="00DC35FF"/>
    <w:rsid w:val="00DF78C2"/>
    <w:rsid w:val="00E32AC1"/>
    <w:rsid w:val="00ED313B"/>
    <w:rsid w:val="00F11A52"/>
    <w:rsid w:val="00F85FF6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26</cp:revision>
  <dcterms:created xsi:type="dcterms:W3CDTF">2020-04-17T09:56:00Z</dcterms:created>
  <dcterms:modified xsi:type="dcterms:W3CDTF">2024-11-07T09:34:00Z</dcterms:modified>
</cp:coreProperties>
</file>